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892F1" w14:textId="680D0FFB" w:rsidR="004A7117" w:rsidRPr="00E757DA" w:rsidRDefault="00460E4C" w:rsidP="004A7117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b/>
            <w:bCs/>
            <w:sz w:val="20"/>
            <w:szCs w:val="20"/>
            <w:lang w:eastAsia="es-ES"/>
          </w:rPr>
          <w:id w:val="455226971"/>
          <w:docPartObj>
            <w:docPartGallery w:val="Watermarks"/>
            <w:docPartUnique/>
          </w:docPartObj>
        </w:sdtPr>
        <w:sdtEndPr/>
        <w:sdtContent>
          <w:r w:rsidR="00EA4126" w:rsidRPr="00EA4126">
            <w:rPr>
              <w:rFonts w:ascii="Arial" w:eastAsia="Calibri" w:hAnsi="Arial" w:cs="Arial"/>
              <w:b/>
              <w:bCs/>
              <w:noProof/>
              <w:sz w:val="20"/>
              <w:szCs w:val="20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51D6DE56" wp14:editId="281E70B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000125" r="0" b="715010"/>
                    <wp:wrapNone/>
                    <wp:docPr id="1" name="Cuadro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F59FF" w14:textId="18DF111C" w:rsidR="00EA4126" w:rsidRDefault="00EA4126" w:rsidP="00E757D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<w:pict>
                  <v:shapetype w14:anchorId="51D6DE5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4DF59FF" w14:textId="18DF111C" w:rsidR="00EA4126" w:rsidRDefault="00EA4126" w:rsidP="00E757D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931C98">
        <w:rPr>
          <w:rFonts w:ascii="Calibri" w:eastAsia="Calibri" w:hAnsi="Calibri" w:cs="Arial"/>
          <w:b/>
          <w:color w:val="3B3838" w:themeColor="background2" w:themeShade="40"/>
          <w:sz w:val="20"/>
          <w:szCs w:val="20"/>
        </w:rPr>
        <w:t>Licitación 02-2021</w:t>
      </w:r>
    </w:p>
    <w:p w14:paraId="462A1B2A" w14:textId="77777777" w:rsidR="004A7117" w:rsidRPr="00E757DA" w:rsidRDefault="004A7117" w:rsidP="004A7117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757DA">
        <w:rPr>
          <w:rFonts w:ascii="Arial" w:hAnsi="Arial" w:cs="Arial"/>
          <w:b/>
          <w:sz w:val="20"/>
          <w:szCs w:val="20"/>
        </w:rPr>
        <w:t>FORMATO 4</w:t>
      </w:r>
    </w:p>
    <w:p w14:paraId="5860FE83" w14:textId="77777777" w:rsidR="004A7117" w:rsidRP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14:paraId="1B0B724B" w14:textId="77777777" w:rsidR="00A07BD6" w:rsidRDefault="004A7117">
      <w:pPr>
        <w:keepNext/>
        <w:tabs>
          <w:tab w:val="left" w:pos="567"/>
          <w:tab w:val="left" w:pos="9356"/>
        </w:tabs>
        <w:spacing w:before="120" w:after="0" w:line="240" w:lineRule="auto"/>
        <w:jc w:val="center"/>
        <w:outlineLvl w:val="0"/>
        <w:rPr>
          <w:b/>
          <w:sz w:val="20"/>
          <w:szCs w:val="20"/>
          <w:lang w:val="es-ES"/>
        </w:rPr>
      </w:pPr>
      <w:r w:rsidRPr="004A7117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  <w:r w:rsidRPr="00E757DA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FORMATO 4 </w:t>
      </w:r>
    </w:p>
    <w:p w14:paraId="4A0D284E" w14:textId="13036D6A" w:rsidR="004A7117" w:rsidRPr="004A7117" w:rsidRDefault="00A07BD6" w:rsidP="00E757DA">
      <w:pPr>
        <w:keepNext/>
        <w:tabs>
          <w:tab w:val="left" w:pos="567"/>
          <w:tab w:val="left" w:pos="9356"/>
        </w:tabs>
        <w:spacing w:before="120" w:after="0" w:line="240" w:lineRule="auto"/>
        <w:jc w:val="center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</w:pPr>
      <w:r>
        <w:rPr>
          <w:b/>
          <w:sz w:val="20"/>
          <w:szCs w:val="20"/>
          <w:lang w:val="es-ES"/>
        </w:rPr>
        <w:t>(</w:t>
      </w:r>
      <w:r w:rsidR="004A7117" w:rsidRPr="00E757DA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CAPACIDAD FINANCIERA (PERSONAS NATURALES O JURÍDICAS NACIONALES Y EXRANJERAS CON DOMICILIO O SUCURSAL EN COLOMBIA</w:t>
      </w:r>
      <w:r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)</w:t>
      </w:r>
    </w:p>
    <w:p w14:paraId="75D01445" w14:textId="77777777" w:rsidR="004A7117" w:rsidRP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14:paraId="24E643E6" w14:textId="77777777" w:rsidR="004A7117" w:rsidRP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14:paraId="30C7A2B3" w14:textId="77777777" w:rsidR="004A7117" w:rsidRP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14:paraId="75B98630" w14:textId="77777777" w:rsidR="004A7117" w:rsidRPr="00931C98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color w:val="000000" w:themeColor="text1"/>
          <w:sz w:val="20"/>
          <w:szCs w:val="20"/>
          <w:lang w:val="es-ES" w:eastAsia="es-ES"/>
        </w:rPr>
      </w:pPr>
      <w:r w:rsidRPr="00931C98">
        <w:rPr>
          <w:rFonts w:ascii="Arial" w:eastAsia="Calibri" w:hAnsi="Arial" w:cs="Arial"/>
          <w:color w:val="000000" w:themeColor="text1"/>
          <w:sz w:val="20"/>
          <w:szCs w:val="20"/>
          <w:lang w:val="es-ES" w:eastAsia="es-ES"/>
        </w:rPr>
        <w:t xml:space="preserve">Señores </w:t>
      </w:r>
    </w:p>
    <w:p w14:paraId="695DE57B" w14:textId="0C4E17D3" w:rsidR="004A7117" w:rsidRPr="00931C98" w:rsidRDefault="00931C98" w:rsidP="004A7117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</w:pPr>
      <w:r w:rsidRPr="00931C98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FIDUCIARIA CORFICOLOMBIANA</w:t>
      </w:r>
      <w:r w:rsidR="004A7117" w:rsidRPr="00931C98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 </w:t>
      </w:r>
    </w:p>
    <w:p w14:paraId="52399E3D" w14:textId="4FE9A0E6" w:rsidR="004A7117" w:rsidRPr="00931C98" w:rsidRDefault="00931C98" w:rsidP="004A7117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</w:pPr>
      <w:r w:rsidRPr="00931C98"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  <w:t>Calle 10 N° 4-47 piso 20</w:t>
      </w:r>
      <w:r w:rsidR="004A7117" w:rsidRPr="00931C98"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  <w:t xml:space="preserve"> </w:t>
      </w:r>
    </w:p>
    <w:p w14:paraId="07785BFC" w14:textId="09DE7D72" w:rsidR="004A7117" w:rsidRPr="00931C98" w:rsidRDefault="00931C98" w:rsidP="004A7117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</w:pPr>
      <w:r w:rsidRPr="00931C98"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  <w:t>Cali</w:t>
      </w:r>
    </w:p>
    <w:p w14:paraId="2F6D9383" w14:textId="77777777" w:rsidR="004A7117" w:rsidRP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</w:pPr>
      <w:r w:rsidRPr="004A711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 </w:t>
      </w:r>
    </w:p>
    <w:p w14:paraId="19C0CE93" w14:textId="77777777" w:rsidR="004A7117" w:rsidRP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</w:pPr>
      <w:r w:rsidRPr="004A711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> </w:t>
      </w:r>
    </w:p>
    <w:p w14:paraId="14C1A9E8" w14:textId="042EAF02" w:rsidR="004A7117" w:rsidRP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</w:pPr>
      <w:r w:rsidRPr="004A711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  <w:t xml:space="preserve">REFERENCIA: </w:t>
      </w:r>
      <w:r w:rsidR="00931C98"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  <w:t>Proceso de contratación No. 02-2021</w:t>
      </w:r>
      <w:r w:rsidRPr="00931C98"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  <w:t xml:space="preserve">, </w:t>
      </w:r>
      <w:r w:rsidRPr="004A7117"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  <w:t xml:space="preserve">en adelante el “proceso de contratación”   </w:t>
      </w:r>
    </w:p>
    <w:p w14:paraId="3A287BB8" w14:textId="259B693F" w:rsid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outlineLvl w:val="0"/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</w:pPr>
      <w:r w:rsidRPr="004A7117"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  <w:t xml:space="preserve">Objeto:  </w:t>
      </w:r>
      <w:r w:rsidR="00931C98"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  <w:t>Interventoría para el proyecto “MEJORAMIENTO VIA ALTO DEL OSO - CRUCERO BUENOS AIRES - ALTO DEL CHINCHE. YOTOCO, VALLE DEL CAUCA”</w:t>
      </w:r>
    </w:p>
    <w:p w14:paraId="45131794" w14:textId="77777777" w:rsidR="00931C98" w:rsidRPr="004A7117" w:rsidRDefault="00931C98" w:rsidP="004A7117">
      <w:pPr>
        <w:keepNext/>
        <w:tabs>
          <w:tab w:val="left" w:pos="567"/>
          <w:tab w:val="left" w:pos="9356"/>
        </w:tabs>
        <w:spacing w:after="0" w:line="240" w:lineRule="auto"/>
        <w:outlineLvl w:val="0"/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</w:pPr>
    </w:p>
    <w:p w14:paraId="4A4D9C0E" w14:textId="4CF4497B" w:rsidR="004A7117" w:rsidRDefault="004A7117" w:rsidP="004A7117">
      <w:pPr>
        <w:keepNext/>
        <w:tabs>
          <w:tab w:val="left" w:pos="567"/>
          <w:tab w:val="left" w:pos="9356"/>
        </w:tabs>
        <w:spacing w:after="0" w:line="240" w:lineRule="auto"/>
        <w:outlineLvl w:val="0"/>
        <w:rPr>
          <w:rFonts w:ascii="Arial" w:eastAsia="Calibri" w:hAnsi="Arial" w:cs="Arial"/>
          <w:bCs/>
          <w:color w:val="000000" w:themeColor="text1"/>
          <w:sz w:val="20"/>
          <w:szCs w:val="20"/>
          <w:lang w:val="es-ES" w:eastAsia="es-ES"/>
        </w:rPr>
      </w:pPr>
    </w:p>
    <w:p w14:paraId="52B3D1A5" w14:textId="77777777" w:rsidR="00FA158D" w:rsidRPr="004A7117" w:rsidRDefault="00FA158D" w:rsidP="004A7117">
      <w:pPr>
        <w:keepNext/>
        <w:tabs>
          <w:tab w:val="left" w:pos="567"/>
          <w:tab w:val="left" w:pos="9356"/>
        </w:tabs>
        <w:spacing w:after="0" w:line="240" w:lineRule="auto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ES" w:eastAsia="es-ES"/>
        </w:rPr>
      </w:pPr>
    </w:p>
    <w:tbl>
      <w:tblPr>
        <w:tblStyle w:val="Tablaconcuadrcula1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7037"/>
      </w:tblGrid>
      <w:tr w:rsidR="004A7117" w:rsidRPr="004A7117" w14:paraId="34718A67" w14:textId="77777777" w:rsidTr="004A7117">
        <w:trPr>
          <w:trHeight w:val="23"/>
        </w:trPr>
        <w:tc>
          <w:tcPr>
            <w:tcW w:w="1522" w:type="dxa"/>
            <w:vAlign w:val="bottom"/>
            <w:hideMark/>
          </w:tcPr>
          <w:p w14:paraId="1E68B1CF" w14:textId="77777777" w:rsidR="004A7117" w:rsidRPr="004A7117" w:rsidRDefault="004A7117" w:rsidP="004A7117">
            <w:pPr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Proponente:</w:t>
            </w:r>
          </w:p>
        </w:tc>
        <w:tc>
          <w:tcPr>
            <w:tcW w:w="7037" w:type="dxa"/>
            <w:shd w:val="clear" w:color="auto" w:fill="F2F2F2"/>
            <w:vAlign w:val="bottom"/>
          </w:tcPr>
          <w:p w14:paraId="317A1B2E" w14:textId="77777777" w:rsidR="004A7117" w:rsidRPr="004A7117" w:rsidRDefault="004A7117" w:rsidP="004A711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7117" w:rsidRPr="004A7117" w14:paraId="4FACFED7" w14:textId="77777777" w:rsidTr="004A7117">
        <w:trPr>
          <w:trHeight w:val="23"/>
        </w:trPr>
        <w:tc>
          <w:tcPr>
            <w:tcW w:w="1522" w:type="dxa"/>
            <w:vAlign w:val="bottom"/>
          </w:tcPr>
          <w:p w14:paraId="02D77155" w14:textId="77777777" w:rsidR="004A7117" w:rsidRPr="004A7117" w:rsidRDefault="004A7117" w:rsidP="004A7117">
            <w:pPr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37" w:type="dxa"/>
            <w:shd w:val="clear" w:color="auto" w:fill="F2F2F2"/>
            <w:vAlign w:val="bottom"/>
          </w:tcPr>
          <w:p w14:paraId="1E236A2D" w14:textId="77777777" w:rsidR="004A7117" w:rsidRPr="004A7117" w:rsidRDefault="004A7117" w:rsidP="004A711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AB95B51" w14:textId="77777777" w:rsidR="004A7117" w:rsidRPr="004A7117" w:rsidRDefault="004A7117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  <w:lang w:eastAsia="es-ES"/>
        </w:rPr>
      </w:pPr>
    </w:p>
    <w:p w14:paraId="16DD6AC8" w14:textId="77777777" w:rsidR="00BF2DCA" w:rsidRPr="006354A2" w:rsidRDefault="00BF2DCA" w:rsidP="00BF2DCA">
      <w:pPr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DD1EB6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[La información financiera se debe presentar en pesos, utilice punto para miles y coma para decimales. Las fechas de corte será</w:t>
      </w:r>
      <w:r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n</w:t>
      </w:r>
      <w:r w:rsidRPr="00DD1EB6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 la</w:t>
      </w:r>
      <w:r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s</w:t>
      </w:r>
      <w:r w:rsidRPr="00DD1EB6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 </w:t>
      </w:r>
      <w:r>
        <w:rPr>
          <w:rFonts w:ascii="Arial" w:eastAsia="MS Mincho" w:hAnsi="Arial" w:cs="Arial"/>
          <w:sz w:val="20"/>
          <w:szCs w:val="20"/>
          <w:highlight w:val="lightGray"/>
          <w:lang w:eastAsia="es-ES"/>
        </w:rPr>
        <w:t xml:space="preserve">indicadas en el pliego de condiciones. </w:t>
      </w:r>
      <w:r w:rsidRPr="006354A2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Las sucursales de sociedad extranjera deben presentar para registro la información contable y financiera de su casa matriz]</w:t>
      </w:r>
    </w:p>
    <w:p w14:paraId="47564177" w14:textId="77777777" w:rsidR="00BF2DCA" w:rsidRPr="006354A2" w:rsidRDefault="00BF2DCA" w:rsidP="00BF2DCA">
      <w:pPr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531A3EA8" w14:textId="3D98B3A8" w:rsidR="00BF2DCA" w:rsidRDefault="00BF2DCA" w:rsidP="00BF2DCA">
      <w:pPr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6354A2">
        <w:rPr>
          <w:rFonts w:ascii="Arial" w:eastAsia="MS Mincho" w:hAnsi="Arial" w:cs="Arial"/>
          <w:sz w:val="20"/>
          <w:szCs w:val="20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6354A2">
        <w:rPr>
          <w:rFonts w:ascii="Arial" w:eastAsia="MS Mincho" w:hAnsi="Arial" w:cs="Arial"/>
          <w:sz w:val="20"/>
          <w:szCs w:val="20"/>
          <w:highlight w:val="lightGray"/>
          <w:lang w:eastAsia="es-ES"/>
        </w:rPr>
        <w:t>Incluir TRM del día de expedición de los Estados Financieros</w:t>
      </w:r>
      <w:r w:rsidRPr="006354A2">
        <w:rPr>
          <w:rFonts w:ascii="Arial" w:eastAsia="MS Mincho" w:hAnsi="Arial" w:cs="Arial"/>
          <w:sz w:val="20"/>
          <w:szCs w:val="20"/>
          <w:lang w:eastAsia="es-ES"/>
        </w:rPr>
        <w:t>]</w:t>
      </w:r>
    </w:p>
    <w:p w14:paraId="2631106B" w14:textId="77777777" w:rsidR="00BF2DCA" w:rsidRPr="006354A2" w:rsidRDefault="00BF2DCA" w:rsidP="00BF2DCA">
      <w:pPr>
        <w:spacing w:after="0" w:line="240" w:lineRule="auto"/>
        <w:contextualSpacing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31611C9A" w14:textId="3ED4D5DE" w:rsidR="004A7117" w:rsidRPr="00E757DA" w:rsidRDefault="000D087A" w:rsidP="00E757D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0D087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Balance general y estado de resultados</w:t>
      </w:r>
      <w:r w:rsidR="004A7117" w:rsidRPr="00E757D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 xml:space="preserve"> </w:t>
      </w:r>
    </w:p>
    <w:p w14:paraId="7593149D" w14:textId="77777777" w:rsidR="004A7117" w:rsidRPr="004A7117" w:rsidRDefault="004A7117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1"/>
        <w:tblW w:w="0" w:type="auto"/>
        <w:jc w:val="center"/>
        <w:tblInd w:w="0" w:type="dxa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2139"/>
        <w:gridCol w:w="1678"/>
        <w:gridCol w:w="1678"/>
        <w:gridCol w:w="1655"/>
        <w:gridCol w:w="1678"/>
      </w:tblGrid>
      <w:tr w:rsidR="004A7117" w:rsidRPr="00FA158D" w14:paraId="58BDE44B" w14:textId="77777777" w:rsidTr="00E757DA">
        <w:trPr>
          <w:tblHeader/>
          <w:jc w:val="center"/>
        </w:trPr>
        <w:tc>
          <w:tcPr>
            <w:tcW w:w="2621" w:type="dxa"/>
            <w:vMerge w:val="restart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268ABA1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Cuenta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hideMark/>
          </w:tcPr>
          <w:p w14:paraId="3312E27F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Singular</w:t>
            </w:r>
          </w:p>
        </w:tc>
        <w:tc>
          <w:tcPr>
            <w:tcW w:w="5298" w:type="dxa"/>
            <w:gridSpan w:val="3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7687F48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Plural</w:t>
            </w:r>
          </w:p>
        </w:tc>
      </w:tr>
      <w:tr w:rsidR="004A7117" w:rsidRPr="00FA158D" w14:paraId="5230626F" w14:textId="77777777" w:rsidTr="00E757DA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vAlign w:val="center"/>
            <w:hideMark/>
          </w:tcPr>
          <w:p w14:paraId="07EC0311" w14:textId="77777777" w:rsidR="004A7117" w:rsidRPr="00E757DA" w:rsidRDefault="004A7117" w:rsidP="004A7117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hideMark/>
          </w:tcPr>
          <w:p w14:paraId="043E5349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(Valor en pesos colombianos)</w:t>
            </w: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hideMark/>
          </w:tcPr>
          <w:p w14:paraId="660DBC28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Integrante N°1 (Valor en pesos colombianos)</w:t>
            </w: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hideMark/>
          </w:tcPr>
          <w:p w14:paraId="37F843EA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Integrante N°2 (Valor en pesos colombianos</w:t>
            </w: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hideMark/>
          </w:tcPr>
          <w:p w14:paraId="4A524BBD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Integrante N°3 (Valor en pesos colombianos)</w:t>
            </w:r>
          </w:p>
        </w:tc>
      </w:tr>
      <w:tr w:rsidR="004A7117" w:rsidRPr="00FA158D" w14:paraId="3696B50F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253D0ED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Activo corriente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326E679B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0896C91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4316C68D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BCBDAD3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FA158D" w14:paraId="30F3E454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4EACC336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Activo total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4C9C263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B332CA6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544D098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4C032D76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FA158D" w14:paraId="6DE66853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178B49E7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Pasivo corriente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59EDF29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4AE4033B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285CD86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0CE5FB4D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A7117" w:rsidRPr="00FA158D" w14:paraId="305B9E5A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3B3D3090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Pasivo total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357CDA4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11CDD691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20AD422F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31D0BFD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FA158D" w14:paraId="257359AA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45D6ABFA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Utilidad operacional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7906205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90D4F9A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6EB3B576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7F456CF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FA158D" w14:paraId="5C44FE40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55439F4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Gastos de intereses</w:t>
            </w: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1E43574B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18789790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655B357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771E30D9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FA158D" w14:paraId="63181EEF" w14:textId="77777777" w:rsidTr="004A7117">
        <w:trPr>
          <w:jc w:val="center"/>
        </w:trPr>
        <w:tc>
          <w:tcPr>
            <w:tcW w:w="2621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hideMark/>
          </w:tcPr>
          <w:p w14:paraId="5DDABC2F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57DA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de corte de los estados financieros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2B72363C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5797697F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66B714D6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18A73E9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F67A3FF" w14:textId="77777777" w:rsidR="004A7117" w:rsidRPr="004A7117" w:rsidRDefault="004A7117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360B3A11" w14:textId="77777777" w:rsidR="004A7117" w:rsidRPr="004A7117" w:rsidRDefault="004A7117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</w:pPr>
      <w:r w:rsidRPr="004A7117">
        <w:rPr>
          <w:rFonts w:ascii="Arial" w:eastAsia="Calibri" w:hAnsi="Arial" w:cs="Arial"/>
          <w:color w:val="000000" w:themeColor="text1"/>
          <w:sz w:val="20"/>
          <w:szCs w:val="20"/>
          <w:lang w:eastAsia="es-ES"/>
        </w:rPr>
        <w:t>[</w:t>
      </w:r>
      <w:r w:rsidRPr="004A7117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>Si el proponente es plural y tiene más de tres integrantes debe insertar las columnas adicionales en la tabla anterior.</w:t>
      </w:r>
    </w:p>
    <w:p w14:paraId="333EB33C" w14:textId="77777777" w:rsidR="004A7117" w:rsidRPr="004A7117" w:rsidRDefault="004A7117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ES"/>
        </w:rPr>
      </w:pPr>
    </w:p>
    <w:p w14:paraId="076EDCB1" w14:textId="77777777" w:rsidR="004A7117" w:rsidRPr="004A7117" w:rsidRDefault="004A7117" w:rsidP="004A71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</w:pPr>
      <w:r w:rsidRPr="004A711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  <w:t>Capacidad financiera</w:t>
      </w:r>
    </w:p>
    <w:p w14:paraId="43152840" w14:textId="77777777" w:rsidR="004A7117" w:rsidRPr="004A7117" w:rsidRDefault="004A7117" w:rsidP="004A7117">
      <w:pPr>
        <w:spacing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ES"/>
        </w:rPr>
      </w:pPr>
    </w:p>
    <w:p w14:paraId="1DB5F0B3" w14:textId="77777777" w:rsidR="004A7117" w:rsidRPr="004A7117" w:rsidRDefault="004A7117" w:rsidP="004A7117">
      <w:pPr>
        <w:spacing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S"/>
        </w:rPr>
      </w:pPr>
      <w:r w:rsidRPr="004A711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ES"/>
        </w:rPr>
        <w:t xml:space="preserve">Indique las siguientes cifras con máximo 2 decimales: </w:t>
      </w:r>
    </w:p>
    <w:p w14:paraId="67DFC782" w14:textId="77777777" w:rsidR="004A7117" w:rsidRPr="004A7117" w:rsidRDefault="004A7117" w:rsidP="004A7117">
      <w:pPr>
        <w:spacing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Style w:val="Tablaconcuadrcula1"/>
        <w:tblW w:w="0" w:type="auto"/>
        <w:jc w:val="center"/>
        <w:tblInd w:w="0" w:type="dxa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2481"/>
        <w:gridCol w:w="1622"/>
        <w:gridCol w:w="1575"/>
        <w:gridCol w:w="1575"/>
        <w:gridCol w:w="1575"/>
      </w:tblGrid>
      <w:tr w:rsidR="004A7117" w:rsidRPr="004512E1" w14:paraId="79A52DC6" w14:textId="77777777" w:rsidTr="004A7117">
        <w:trPr>
          <w:tblHeader/>
          <w:jc w:val="center"/>
        </w:trPr>
        <w:tc>
          <w:tcPr>
            <w:tcW w:w="2904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0EF5C72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Porcentaje de participación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05E6FA58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Singular</w:t>
            </w:r>
          </w:p>
        </w:tc>
        <w:tc>
          <w:tcPr>
            <w:tcW w:w="5298" w:type="dxa"/>
            <w:gridSpan w:val="3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091EB227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Plural</w:t>
            </w:r>
          </w:p>
        </w:tc>
      </w:tr>
      <w:tr w:rsidR="004A7117" w:rsidRPr="004512E1" w14:paraId="2E625C83" w14:textId="77777777" w:rsidTr="004A7117">
        <w:trPr>
          <w:tblHeader/>
          <w:jc w:val="center"/>
        </w:trPr>
        <w:tc>
          <w:tcPr>
            <w:tcW w:w="2904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50D9FA31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55600DFB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Oferente</w:t>
            </w: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61052A67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integrante N°1</w:t>
            </w: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1E38918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integrante N°2</w:t>
            </w: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shd w:val="clear" w:color="auto" w:fill="4E4D4D"/>
            <w:vAlign w:val="center"/>
            <w:hideMark/>
          </w:tcPr>
          <w:p w14:paraId="7B34A9C8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E757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integrante N°3</w:t>
            </w:r>
          </w:p>
        </w:tc>
      </w:tr>
      <w:tr w:rsidR="004A7117" w:rsidRPr="004512E1" w14:paraId="4236FC9E" w14:textId="77777777" w:rsidTr="004A7117">
        <w:trPr>
          <w:jc w:val="center"/>
        </w:trPr>
        <w:tc>
          <w:tcPr>
            <w:tcW w:w="2904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vAlign w:val="center"/>
            <w:hideMark/>
          </w:tcPr>
          <w:p w14:paraId="0E83D500" w14:textId="77777777" w:rsidR="004A7117" w:rsidRPr="00E757DA" w:rsidRDefault="004A7117" w:rsidP="004A711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57DA">
              <w:rPr>
                <w:rFonts w:ascii="Arial" w:eastAsia="Arial" w:hAnsi="Arial" w:cs="Arial"/>
                <w:sz w:val="20"/>
                <w:szCs w:val="20"/>
              </w:rPr>
              <w:t>Índice de Liquidez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728F187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76A9B723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67E39EF1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22556CAD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4512E1" w14:paraId="7786E8CF" w14:textId="77777777" w:rsidTr="004A7117">
        <w:trPr>
          <w:jc w:val="center"/>
        </w:trPr>
        <w:tc>
          <w:tcPr>
            <w:tcW w:w="2904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vAlign w:val="center"/>
            <w:hideMark/>
          </w:tcPr>
          <w:p w14:paraId="52861615" w14:textId="77777777" w:rsidR="004A7117" w:rsidRPr="00E757DA" w:rsidRDefault="004A7117" w:rsidP="004A711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57DA">
              <w:rPr>
                <w:rFonts w:ascii="Arial" w:eastAsia="Arial" w:hAnsi="Arial" w:cs="Arial"/>
                <w:sz w:val="20"/>
                <w:szCs w:val="20"/>
              </w:rPr>
              <w:t>Índice de Endeudamiento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7D0A17EA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0744689E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666E2B9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2B8A6665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A7117" w:rsidRPr="004512E1" w14:paraId="0EC2A9E5" w14:textId="77777777" w:rsidTr="004A7117">
        <w:trPr>
          <w:jc w:val="center"/>
        </w:trPr>
        <w:tc>
          <w:tcPr>
            <w:tcW w:w="2904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  <w:vAlign w:val="center"/>
            <w:hideMark/>
          </w:tcPr>
          <w:p w14:paraId="0D9E4F47" w14:textId="77777777" w:rsidR="004A7117" w:rsidRPr="00E757DA" w:rsidRDefault="004A7117" w:rsidP="004A711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757DA">
              <w:rPr>
                <w:rFonts w:ascii="Arial" w:eastAsia="Arial" w:hAnsi="Arial" w:cs="Arial"/>
                <w:sz w:val="20"/>
                <w:szCs w:val="20"/>
              </w:rPr>
              <w:t>Razón de Cobertura de Intereses</w:t>
            </w:r>
          </w:p>
        </w:tc>
        <w:tc>
          <w:tcPr>
            <w:tcW w:w="1765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0D5416DC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6DFDB502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39160BAF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CDCCCC"/>
              <w:left w:val="single" w:sz="4" w:space="0" w:color="CDCCCC"/>
              <w:bottom w:val="single" w:sz="4" w:space="0" w:color="CDCCCC"/>
              <w:right w:val="single" w:sz="4" w:space="0" w:color="CDCCCC"/>
            </w:tcBorders>
          </w:tcPr>
          <w:p w14:paraId="1DCAF917" w14:textId="77777777" w:rsidR="004A7117" w:rsidRPr="00E757DA" w:rsidRDefault="004A7117" w:rsidP="004A7117">
            <w:pPr>
              <w:autoSpaceDE w:val="0"/>
              <w:autoSpaceDN w:val="0"/>
              <w:adjustRightInd w:val="0"/>
              <w:spacing w:after="25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CFC750E" w14:textId="77777777" w:rsidR="004A7117" w:rsidRPr="004A7117" w:rsidRDefault="004A7117" w:rsidP="004A711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ES"/>
        </w:rPr>
      </w:pPr>
    </w:p>
    <w:p w14:paraId="5C238322" w14:textId="5A4B8DF1" w:rsidR="004A7117" w:rsidRDefault="004A7117" w:rsidP="004A71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s-ES"/>
        </w:rPr>
      </w:pPr>
      <w:r w:rsidRPr="004A7117">
        <w:rPr>
          <w:rFonts w:ascii="Arial" w:eastAsia="Calibri" w:hAnsi="Arial" w:cs="Arial"/>
          <w:color w:val="000000" w:themeColor="text1"/>
          <w:sz w:val="20"/>
          <w:szCs w:val="20"/>
          <w:highlight w:val="lightGray"/>
          <w:lang w:eastAsia="es-ES"/>
        </w:rPr>
        <w:t>[Si el proponente es plural y tiene más de tres participantes debe insertar las columnas adicionales en la tabla anterior.</w:t>
      </w:r>
      <w:r w:rsidR="00422A5D">
        <w:rPr>
          <w:rFonts w:ascii="Arial" w:eastAsia="Calibri" w:hAnsi="Arial" w:cs="Arial"/>
          <w:color w:val="000000" w:themeColor="text1"/>
          <w:sz w:val="20"/>
          <w:szCs w:val="20"/>
          <w:lang w:eastAsia="es-ES"/>
        </w:rPr>
        <w:t>]</w:t>
      </w:r>
    </w:p>
    <w:p w14:paraId="1F9129CC" w14:textId="1EFD4962" w:rsidR="00422A5D" w:rsidRDefault="00422A5D" w:rsidP="004A71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s-ES"/>
        </w:rPr>
      </w:pPr>
    </w:p>
    <w:p w14:paraId="27649061" w14:textId="199B8E0B" w:rsidR="00422A5D" w:rsidRPr="00E757DA" w:rsidRDefault="00422A5D" w:rsidP="00E757DA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757DA">
        <w:rPr>
          <w:rFonts w:ascii="Arial" w:eastAsia="Times New Roman" w:hAnsi="Arial" w:cs="Arial"/>
          <w:b/>
          <w:sz w:val="20"/>
          <w:szCs w:val="20"/>
          <w:lang w:eastAsia="es-ES"/>
        </w:rPr>
        <w:t>Capacidad organizacional</w:t>
      </w:r>
    </w:p>
    <w:p w14:paraId="5803951B" w14:textId="77777777" w:rsidR="00422A5D" w:rsidRPr="00F01D7E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3B3838" w:themeColor="background2" w:themeShade="40"/>
          <w:sz w:val="20"/>
          <w:szCs w:val="20"/>
          <w:lang w:eastAsia="es-ES"/>
        </w:rPr>
      </w:pPr>
    </w:p>
    <w:p w14:paraId="1C7C0BAC" w14:textId="77777777" w:rsidR="00422A5D" w:rsidRPr="00F01D7E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3B3838" w:themeColor="background2" w:themeShade="40"/>
          <w:sz w:val="20"/>
          <w:szCs w:val="20"/>
          <w:lang w:eastAsia="es-ES"/>
        </w:rPr>
      </w:pPr>
      <w:r w:rsidRPr="006354A2">
        <w:rPr>
          <w:rFonts w:ascii="Arial" w:eastAsia="Times New Roman" w:hAnsi="Arial" w:cs="Arial"/>
          <w:bCs/>
          <w:sz w:val="20"/>
          <w:szCs w:val="20"/>
          <w:lang w:eastAsia="es-ES"/>
        </w:rPr>
        <w:t>Indique las siguientes cifras con máximo 2 decimales:</w:t>
      </w:r>
    </w:p>
    <w:p w14:paraId="5DD8774F" w14:textId="77777777" w:rsidR="00422A5D" w:rsidRPr="00F01D7E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3B3838" w:themeColor="background2" w:themeShade="40"/>
          <w:sz w:val="20"/>
          <w:szCs w:val="20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422A5D" w:rsidRPr="00712C50" w14:paraId="6EA7876A" w14:textId="77777777" w:rsidTr="00FF4459">
        <w:tc>
          <w:tcPr>
            <w:tcW w:w="1765" w:type="dxa"/>
            <w:shd w:val="clear" w:color="auto" w:fill="4E4D4D"/>
            <w:vAlign w:val="center"/>
          </w:tcPr>
          <w:p w14:paraId="546609E2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69960A6D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3C1AE3F2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Proponente Plural</w:t>
            </w:r>
          </w:p>
        </w:tc>
      </w:tr>
      <w:tr w:rsidR="00422A5D" w:rsidRPr="00712C50" w14:paraId="22E4C39A" w14:textId="77777777" w:rsidTr="00FF4459">
        <w:tc>
          <w:tcPr>
            <w:tcW w:w="1765" w:type="dxa"/>
            <w:shd w:val="clear" w:color="auto" w:fill="4E4D4D"/>
            <w:vAlign w:val="center"/>
          </w:tcPr>
          <w:p w14:paraId="2C02D8CF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044434E0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47AD2747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58C8A795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4D1E256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6354A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Índice del participante N°3</w:t>
            </w:r>
          </w:p>
        </w:tc>
      </w:tr>
      <w:tr w:rsidR="00422A5D" w:rsidRPr="00712C50" w14:paraId="7BC2F122" w14:textId="77777777" w:rsidTr="00FF4459">
        <w:tc>
          <w:tcPr>
            <w:tcW w:w="1765" w:type="dxa"/>
            <w:vAlign w:val="center"/>
          </w:tcPr>
          <w:p w14:paraId="3D30B3ED" w14:textId="77777777" w:rsidR="00422A5D" w:rsidRPr="006354A2" w:rsidRDefault="00422A5D" w:rsidP="00FF44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54A2">
              <w:rPr>
                <w:rFonts w:ascii="Arial" w:eastAsia="Arial" w:hAnsi="Arial" w:cs="Arial"/>
                <w:sz w:val="20"/>
                <w:szCs w:val="20"/>
              </w:rPr>
              <w:t>Rentabilidad sobre activos</w:t>
            </w:r>
          </w:p>
        </w:tc>
        <w:tc>
          <w:tcPr>
            <w:tcW w:w="1765" w:type="dxa"/>
          </w:tcPr>
          <w:p w14:paraId="107361CB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57B624B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9769DE7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6948BC6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  <w:tr w:rsidR="00422A5D" w:rsidRPr="00712C50" w14:paraId="5414D52B" w14:textId="77777777" w:rsidTr="00FF4459">
        <w:tc>
          <w:tcPr>
            <w:tcW w:w="1765" w:type="dxa"/>
            <w:vAlign w:val="center"/>
          </w:tcPr>
          <w:p w14:paraId="00A9AD20" w14:textId="77777777" w:rsidR="00422A5D" w:rsidRPr="006354A2" w:rsidRDefault="00422A5D" w:rsidP="00FF44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354A2">
              <w:rPr>
                <w:rFonts w:ascii="Arial" w:eastAsia="Arial" w:hAnsi="Arial" w:cs="Arial"/>
                <w:sz w:val="20"/>
                <w:szCs w:val="20"/>
              </w:rPr>
              <w:t>Rentabilidad sobre el patrimonio</w:t>
            </w:r>
          </w:p>
        </w:tc>
        <w:tc>
          <w:tcPr>
            <w:tcW w:w="1765" w:type="dxa"/>
          </w:tcPr>
          <w:p w14:paraId="08635D33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6FB2652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BFA175B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45ECE15" w14:textId="77777777" w:rsidR="00422A5D" w:rsidRPr="006354A2" w:rsidRDefault="00422A5D" w:rsidP="00FF445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3E42AEC9" w14:textId="77777777" w:rsidR="00422A5D" w:rsidRPr="00F01D7E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3B3838" w:themeColor="background2" w:themeShade="40"/>
          <w:sz w:val="20"/>
          <w:szCs w:val="20"/>
          <w:lang w:eastAsia="es-ES"/>
        </w:rPr>
      </w:pPr>
    </w:p>
    <w:p w14:paraId="4611E622" w14:textId="291F816C" w:rsidR="00422A5D" w:rsidRPr="00E757DA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es-ES"/>
        </w:rPr>
      </w:pPr>
      <w:r w:rsidRPr="006354A2">
        <w:rPr>
          <w:rFonts w:ascii="Arial" w:eastAsia="Calibri" w:hAnsi="Arial" w:cs="Arial"/>
          <w:sz w:val="20"/>
          <w:szCs w:val="20"/>
          <w:highlight w:val="lightGray"/>
          <w:lang w:eastAsia="es-ES"/>
        </w:rPr>
        <w:t>[Si el oferente es plural y tiene más de tres participantes debe insertar las columnas adicionales en la tabla anterior</w:t>
      </w:r>
      <w:r w:rsidRPr="006354A2">
        <w:rPr>
          <w:rFonts w:ascii="Arial" w:eastAsia="Calibri" w:hAnsi="Arial" w:cs="Arial"/>
          <w:sz w:val="20"/>
          <w:szCs w:val="20"/>
          <w:lang w:eastAsia="es-ES"/>
        </w:rPr>
        <w:t>]</w:t>
      </w:r>
    </w:p>
    <w:p w14:paraId="37B68031" w14:textId="77777777" w:rsidR="00422A5D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p w14:paraId="6F60A978" w14:textId="77777777" w:rsidR="00422A5D" w:rsidRPr="006354A2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  <w:r w:rsidRPr="006354A2">
        <w:rPr>
          <w:rFonts w:ascii="Arial" w:eastAsia="MS Mincho" w:hAnsi="Arial" w:cs="Arial"/>
          <w:sz w:val="20"/>
          <w:szCs w:val="20"/>
          <w:lang w:eastAsia="es-ES"/>
        </w:rPr>
        <w:t xml:space="preserve">Para acreditar la anterior información, adjunto </w:t>
      </w:r>
      <w:sdt>
        <w:sdtPr>
          <w:rPr>
            <w:rFonts w:ascii="Arial" w:eastAsia="MS Mincho" w:hAnsi="Arial" w:cs="Arial"/>
            <w:sz w:val="20"/>
            <w:szCs w:val="20"/>
            <w:highlight w:val="lightGray"/>
            <w:lang w:eastAsia="es-ES"/>
          </w:rPr>
          <w:id w:val="621965231"/>
          <w:placeholder>
            <w:docPart w:val="010AFCB987A64246832C1FA06DF52811"/>
          </w:placeholder>
          <w:text/>
        </w:sdtPr>
        <w:sdtEndPr/>
        <w:sdtContent>
          <w:r w:rsidRPr="006354A2">
            <w:rPr>
              <w:rFonts w:ascii="Arial" w:eastAsia="MS Mincho" w:hAnsi="Arial" w:cs="Arial"/>
              <w:sz w:val="20"/>
              <w:szCs w:val="20"/>
              <w:highlight w:val="lightGray"/>
              <w:lang w:eastAsia="es-ES"/>
            </w:rPr>
            <w:t>[lista de documentos que prueban la capacidad financiera y organizacional]</w:t>
          </w:r>
        </w:sdtContent>
      </w:sdt>
      <w:r w:rsidRPr="006354A2">
        <w:rPr>
          <w:rFonts w:ascii="Arial" w:eastAsia="Calibri" w:hAnsi="Arial" w:cs="Arial"/>
          <w:sz w:val="20"/>
          <w:szCs w:val="20"/>
          <w:lang w:eastAsia="es-ES"/>
        </w:rPr>
        <w:t xml:space="preserve">, emitidos en </w:t>
      </w:r>
      <w:r w:rsidRPr="006354A2">
        <w:rPr>
          <w:rFonts w:ascii="Arial" w:eastAsia="MS Mincho" w:hAnsi="Arial" w:cs="Arial"/>
          <w:sz w:val="20"/>
          <w:szCs w:val="20"/>
          <w:lang w:eastAsia="es-ES"/>
        </w:rPr>
        <w:t xml:space="preserve"> </w:t>
      </w:r>
      <w:sdt>
        <w:sdtPr>
          <w:rPr>
            <w:rFonts w:ascii="Arial" w:eastAsia="MS Mincho" w:hAnsi="Arial" w:cs="Arial"/>
            <w:sz w:val="20"/>
            <w:szCs w:val="20"/>
            <w:highlight w:val="lightGray"/>
            <w:lang w:eastAsia="es-ES"/>
          </w:rPr>
          <w:id w:val="-336918266"/>
          <w:placeholder>
            <w:docPart w:val="010AFCB987A64246832C1FA06DF52811"/>
          </w:placeholder>
          <w:text/>
        </w:sdtPr>
        <w:sdtEndPr/>
        <w:sdtContent>
          <w:r w:rsidRPr="006354A2">
            <w:rPr>
              <w:rFonts w:ascii="Arial" w:eastAsia="MS Mincho" w:hAnsi="Arial" w:cs="Arial"/>
              <w:sz w:val="20"/>
              <w:szCs w:val="20"/>
              <w:highlight w:val="lightGray"/>
              <w:lang w:eastAsia="es-ES"/>
            </w:rPr>
            <w:t>[incluir el país de emisión]</w:t>
          </w:r>
        </w:sdtContent>
      </w:sdt>
      <w:r w:rsidRPr="006354A2">
        <w:rPr>
          <w:rFonts w:ascii="Arial" w:eastAsia="Arial" w:hAnsi="Arial" w:cs="Arial"/>
          <w:sz w:val="20"/>
          <w:szCs w:val="20"/>
          <w:lang w:eastAsia="es-ES"/>
        </w:rPr>
        <w:t xml:space="preserve"> </w:t>
      </w:r>
    </w:p>
    <w:p w14:paraId="6A526058" w14:textId="77777777" w:rsidR="00422A5D" w:rsidRPr="006354A2" w:rsidRDefault="00422A5D" w:rsidP="00422A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p w14:paraId="1B4A4065" w14:textId="54473328" w:rsidR="004A7117" w:rsidRPr="004A7117" w:rsidRDefault="00422A5D" w:rsidP="00E757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  <w:r w:rsidRPr="006354A2">
        <w:rPr>
          <w:rFonts w:ascii="Arial" w:eastAsia="MS Mincho" w:hAnsi="Arial" w:cs="Arial"/>
          <w:sz w:val="20"/>
          <w:szCs w:val="20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1480414C" w14:textId="77777777" w:rsidR="004A7117" w:rsidRPr="004A7117" w:rsidRDefault="004A7117" w:rsidP="004A711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tbl>
      <w:tblPr>
        <w:tblStyle w:val="Tablaconcuadrcula111"/>
        <w:tblW w:w="889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283"/>
        <w:gridCol w:w="4110"/>
      </w:tblGrid>
      <w:tr w:rsidR="004A7117" w:rsidRPr="004A7117" w14:paraId="4A74FD78" w14:textId="77777777" w:rsidTr="004A7117">
        <w:trPr>
          <w:trHeight w:val="616"/>
          <w:jc w:val="center"/>
        </w:trPr>
        <w:tc>
          <w:tcPr>
            <w:tcW w:w="4503" w:type="dxa"/>
            <w:shd w:val="clear" w:color="auto" w:fill="F2F2F2"/>
            <w:vAlign w:val="bottom"/>
          </w:tcPr>
          <w:p w14:paraId="1755B3A3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D94271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22D6B4CE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2F2F2"/>
          </w:tcPr>
          <w:p w14:paraId="21E30ED1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BC2272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243EF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7117" w:rsidRPr="004A7117" w14:paraId="0496F3D4" w14:textId="77777777" w:rsidTr="004A7117">
        <w:trPr>
          <w:trHeight w:val="20"/>
          <w:jc w:val="center"/>
        </w:trPr>
        <w:tc>
          <w:tcPr>
            <w:tcW w:w="4503" w:type="dxa"/>
            <w:vAlign w:val="center"/>
            <w:hideMark/>
          </w:tcPr>
          <w:p w14:paraId="052CAFAD" w14:textId="77777777" w:rsidR="004A7117" w:rsidRPr="004A7117" w:rsidRDefault="004A7117" w:rsidP="004A711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Firma representante legal del proponente</w:t>
            </w:r>
          </w:p>
        </w:tc>
        <w:tc>
          <w:tcPr>
            <w:tcW w:w="283" w:type="dxa"/>
          </w:tcPr>
          <w:p w14:paraId="1E5C337A" w14:textId="77777777" w:rsidR="004A7117" w:rsidRPr="004A7117" w:rsidRDefault="004A7117" w:rsidP="004A711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14:paraId="522F8891" w14:textId="77777777" w:rsidR="004A7117" w:rsidRPr="004A7117" w:rsidRDefault="004A7117" w:rsidP="004A711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>Firma revisor fiscal o contador</w:t>
            </w:r>
          </w:p>
        </w:tc>
      </w:tr>
      <w:tr w:rsidR="004A7117" w:rsidRPr="004A7117" w14:paraId="50CFFBA9" w14:textId="77777777" w:rsidTr="004A7117">
        <w:trPr>
          <w:trHeight w:val="20"/>
          <w:jc w:val="center"/>
        </w:trPr>
        <w:tc>
          <w:tcPr>
            <w:tcW w:w="4503" w:type="dxa"/>
            <w:vAlign w:val="bottom"/>
            <w:hideMark/>
          </w:tcPr>
          <w:p w14:paraId="2E14B4A1" w14:textId="77777777" w:rsidR="004A7117" w:rsidRPr="004A7117" w:rsidRDefault="004A7117" w:rsidP="004A711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Nombre: </w:t>
            </w:r>
            <w:sdt>
              <w:sdtPr>
                <w:rPr>
                  <w:rFonts w:ascii="Arial" w:eastAsia="MS Mincho" w:hAnsi="Arial" w:cs="Arial"/>
                  <w:color w:val="000000" w:themeColor="text1"/>
                  <w:sz w:val="20"/>
                  <w:szCs w:val="20"/>
                  <w:highlight w:val="lightGray"/>
                </w:rPr>
                <w:id w:val="793946539"/>
                <w:placeholder>
                  <w:docPart w:val="29942F47F5A84C26B691683F18857544"/>
                </w:placeholder>
                <w:text/>
              </w:sdtPr>
              <w:sdtEndPr/>
              <w:sdtContent>
                <w:r w:rsidRPr="004A7117">
                  <w:rPr>
                    <w:rFonts w:ascii="Arial" w:eastAsia="MS Mincho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“nombre”</w:t>
                </w:r>
              </w:sdtContent>
            </w:sdt>
          </w:p>
        </w:tc>
        <w:tc>
          <w:tcPr>
            <w:tcW w:w="283" w:type="dxa"/>
          </w:tcPr>
          <w:p w14:paraId="6B624932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14:paraId="349EF2A9" w14:textId="77777777" w:rsidR="004A7117" w:rsidRPr="004A7117" w:rsidRDefault="004A7117" w:rsidP="004A711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Nombre: </w:t>
            </w:r>
            <w:sdt>
              <w:sdtPr>
                <w:rPr>
                  <w:rFonts w:ascii="Arial" w:eastAsia="MS Mincho" w:hAnsi="Arial" w:cs="Arial"/>
                  <w:color w:val="000000" w:themeColor="text1"/>
                  <w:sz w:val="20"/>
                  <w:szCs w:val="20"/>
                  <w:highlight w:val="lightGray"/>
                </w:rPr>
                <w:id w:val="1566759731"/>
                <w:placeholder>
                  <w:docPart w:val="6D08AE35925846BD96B5C1D1F2BAC871"/>
                </w:placeholder>
                <w:text/>
              </w:sdtPr>
              <w:sdtEndPr/>
              <w:sdtContent>
                <w:r w:rsidRPr="004A7117">
                  <w:rPr>
                    <w:rFonts w:ascii="Arial" w:eastAsia="MS Mincho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“nombre”</w:t>
                </w:r>
              </w:sdtContent>
            </w:sdt>
          </w:p>
        </w:tc>
      </w:tr>
      <w:tr w:rsidR="004A7117" w:rsidRPr="004A7117" w14:paraId="71DAD2E4" w14:textId="77777777" w:rsidTr="004A7117">
        <w:trPr>
          <w:trHeight w:val="20"/>
          <w:jc w:val="center"/>
        </w:trPr>
        <w:tc>
          <w:tcPr>
            <w:tcW w:w="4503" w:type="dxa"/>
            <w:vAlign w:val="bottom"/>
            <w:hideMark/>
          </w:tcPr>
          <w:p w14:paraId="55F65A0F" w14:textId="77777777" w:rsidR="004A7117" w:rsidRPr="004A7117" w:rsidRDefault="004A7117" w:rsidP="004A711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Documento de Identidad: </w:t>
            </w:r>
            <w:sdt>
              <w:sdtPr>
                <w:rPr>
                  <w:rFonts w:ascii="Arial" w:eastAsia="MS Mincho" w:hAnsi="Arial" w:cs="Arial"/>
                  <w:color w:val="000000" w:themeColor="text1"/>
                  <w:sz w:val="20"/>
                  <w:szCs w:val="20"/>
                  <w:highlight w:val="lightGray"/>
                </w:rPr>
                <w:id w:val="-1625230103"/>
                <w:placeholder>
                  <w:docPart w:val="29942F47F5A84C26B691683F18857544"/>
                </w:placeholder>
                <w:text/>
              </w:sdtPr>
              <w:sdtEndPr/>
              <w:sdtContent>
                <w:r w:rsidRPr="004A7117">
                  <w:rPr>
                    <w:rFonts w:ascii="Arial" w:eastAsia="MS Mincho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66E9DF38" w14:textId="77777777" w:rsidR="004A7117" w:rsidRPr="004A7117" w:rsidRDefault="004A7117" w:rsidP="004A7117">
            <w:pPr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  <w:hideMark/>
          </w:tcPr>
          <w:p w14:paraId="35254528" w14:textId="77777777" w:rsidR="004A7117" w:rsidRPr="004A7117" w:rsidRDefault="004A7117" w:rsidP="004A7117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A7117">
              <w:rPr>
                <w:rFonts w:ascii="Arial" w:eastAsia="MS Mincho" w:hAnsi="Arial" w:cs="Arial"/>
                <w:color w:val="000000" w:themeColor="text1"/>
                <w:sz w:val="20"/>
                <w:szCs w:val="20"/>
              </w:rPr>
              <w:t xml:space="preserve">Documento de Identidad: </w:t>
            </w:r>
            <w:sdt>
              <w:sdtPr>
                <w:rPr>
                  <w:rFonts w:ascii="Arial" w:eastAsia="MS Mincho" w:hAnsi="Arial" w:cs="Arial"/>
                  <w:color w:val="000000" w:themeColor="text1"/>
                  <w:sz w:val="20"/>
                  <w:szCs w:val="20"/>
                  <w:highlight w:val="lightGray"/>
                </w:rPr>
                <w:id w:val="-316796570"/>
                <w:placeholder>
                  <w:docPart w:val="80A535E2F50A41ADAAE48524BA9F626F"/>
                </w:placeholder>
                <w:text/>
              </w:sdtPr>
              <w:sdtEndPr/>
              <w:sdtContent>
                <w:r w:rsidRPr="004A7117">
                  <w:rPr>
                    <w:rFonts w:ascii="Arial" w:eastAsia="MS Mincho" w:hAnsi="Arial" w:cs="Arial"/>
                    <w:color w:val="000000" w:themeColor="text1"/>
                    <w:sz w:val="20"/>
                    <w:szCs w:val="20"/>
                    <w:highlight w:val="lightGray"/>
                  </w:rPr>
                  <w:t>“numero de documento de identidad”</w:t>
                </w:r>
              </w:sdtContent>
            </w:sdt>
          </w:p>
        </w:tc>
      </w:tr>
    </w:tbl>
    <w:p w14:paraId="72D959FB" w14:textId="77777777" w:rsidR="004A7117" w:rsidRPr="004A7117" w:rsidRDefault="004A7117" w:rsidP="004A71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es-419"/>
        </w:rPr>
      </w:pPr>
    </w:p>
    <w:p w14:paraId="6F0AC8D5" w14:textId="77777777" w:rsidR="00E41422" w:rsidRPr="00633126" w:rsidRDefault="00E41422" w:rsidP="00E757D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es-419"/>
        </w:rPr>
      </w:pPr>
    </w:p>
    <w:sectPr w:rsidR="00E41422" w:rsidRPr="00633126" w:rsidSect="00E757D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602D7" w14:textId="77777777" w:rsidR="00460E4C" w:rsidRDefault="00460E4C" w:rsidP="00506AD4">
      <w:pPr>
        <w:spacing w:after="0" w:line="240" w:lineRule="auto"/>
      </w:pPr>
      <w:r>
        <w:separator/>
      </w:r>
    </w:p>
  </w:endnote>
  <w:endnote w:type="continuationSeparator" w:id="0">
    <w:p w14:paraId="66CE10B4" w14:textId="77777777" w:rsidR="00460E4C" w:rsidRDefault="00460E4C" w:rsidP="00506AD4">
      <w:pPr>
        <w:spacing w:after="0" w:line="240" w:lineRule="auto"/>
      </w:pPr>
      <w:r>
        <w:continuationSeparator/>
      </w:r>
    </w:p>
  </w:endnote>
  <w:endnote w:type="continuationNotice" w:id="1">
    <w:p w14:paraId="2FE0AD69" w14:textId="77777777" w:rsidR="00460E4C" w:rsidRDefault="00460E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Cuadrculadetablaclara1"/>
      <w:tblW w:w="2245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2690"/>
      <w:gridCol w:w="991"/>
      <w:gridCol w:w="283"/>
    </w:tblGrid>
    <w:tr w:rsidR="00931C98" w:rsidRPr="00633315" w14:paraId="15360C9A" w14:textId="77777777" w:rsidTr="00931C98">
      <w:trPr>
        <w:trHeight w:val="220"/>
      </w:trPr>
      <w:tc>
        <w:tcPr>
          <w:tcW w:w="3393" w:type="pct"/>
          <w:shd w:val="clear" w:color="auto" w:fill="auto"/>
          <w:vAlign w:val="center"/>
        </w:tcPr>
        <w:p w14:paraId="74560103" w14:textId="29CDD7E0" w:rsidR="00931C98" w:rsidRPr="00E757DA" w:rsidRDefault="00931C98" w:rsidP="00633315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1</w:t>
          </w:r>
          <w:r w:rsidR="000E0EEF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8</w:t>
          </w:r>
          <w:r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 xml:space="preserve"> de junio de 2021</w:t>
          </w:r>
        </w:p>
      </w:tc>
      <w:tc>
        <w:tcPr>
          <w:tcW w:w="1250" w:type="pct"/>
          <w:shd w:val="clear" w:color="auto" w:fill="auto"/>
          <w:vAlign w:val="center"/>
        </w:tcPr>
        <w:p w14:paraId="2271D085" w14:textId="77777777" w:rsidR="00931C98" w:rsidRPr="00E757DA" w:rsidRDefault="00931C98" w:rsidP="00633315">
          <w:pPr>
            <w:spacing w:after="4" w:line="249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 w:rsidRPr="00E757DA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shd w:val="clear" w:color="auto" w:fill="auto"/>
          <w:vAlign w:val="center"/>
        </w:tcPr>
        <w:p w14:paraId="0359559D" w14:textId="0E92072B" w:rsidR="00931C98" w:rsidRPr="00E757DA" w:rsidRDefault="000E0EEF" w:rsidP="00633315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>
            <w:rPr>
              <w:rFonts w:ascii="Arial" w:eastAsia="Arial" w:hAnsi="Arial" w:cs="Arial"/>
              <w:sz w:val="16"/>
              <w:szCs w:val="16"/>
              <w:lang w:eastAsia="es-CO"/>
            </w:rPr>
            <w:t>2</w:t>
          </w:r>
        </w:p>
      </w:tc>
    </w:tr>
  </w:tbl>
  <w:p w14:paraId="1BB8F14F" w14:textId="77777777" w:rsidR="00633315" w:rsidRDefault="006333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594AD" w14:textId="77777777" w:rsidR="00460E4C" w:rsidRDefault="00460E4C" w:rsidP="00506AD4">
      <w:pPr>
        <w:spacing w:after="0" w:line="240" w:lineRule="auto"/>
      </w:pPr>
      <w:r>
        <w:separator/>
      </w:r>
    </w:p>
  </w:footnote>
  <w:footnote w:type="continuationSeparator" w:id="0">
    <w:p w14:paraId="3344A890" w14:textId="77777777" w:rsidR="00460E4C" w:rsidRDefault="00460E4C" w:rsidP="00506AD4">
      <w:pPr>
        <w:spacing w:after="0" w:line="240" w:lineRule="auto"/>
      </w:pPr>
      <w:r>
        <w:continuationSeparator/>
      </w:r>
    </w:p>
  </w:footnote>
  <w:footnote w:type="continuationNotice" w:id="1">
    <w:p w14:paraId="5857B030" w14:textId="77777777" w:rsidR="00460E4C" w:rsidRDefault="00460E4C">
      <w:pPr>
        <w:spacing w:after="0" w:line="240" w:lineRule="auto"/>
      </w:pPr>
    </w:p>
  </w:footnote>
  <w:footnote w:id="2">
    <w:p w14:paraId="5FCDE71F" w14:textId="77777777" w:rsidR="004A7117" w:rsidRDefault="004A7117" w:rsidP="004A7117">
      <w:pPr>
        <w:pStyle w:val="Textonotapie"/>
        <w:rPr>
          <w:rFonts w:ascii="Calibri" w:eastAsia="Calibri" w:hAnsi="Calibri" w:cs="Times New Roman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val="es-ES" w:eastAsia="es-ES"/>
        </w:rPr>
        <w:t>Cuando no se tengan Gastos de intereses por favor indicar con valor 0.</w:t>
      </w:r>
      <w:r>
        <w:rPr>
          <w:sz w:val="18"/>
          <w:szCs w:val="18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298BF" w14:textId="447EDAAB" w:rsidR="00BE7EA2" w:rsidRPr="00506AD4" w:rsidRDefault="00BE7EA2" w:rsidP="00BE7EA2">
    <w:pPr>
      <w:pStyle w:val="Encabezado"/>
      <w:tabs>
        <w:tab w:val="clear" w:pos="8838"/>
        <w:tab w:val="left" w:pos="4833"/>
      </w:tabs>
    </w:pPr>
    <w:r>
      <w:tab/>
    </w:r>
    <w:r>
      <w:tab/>
    </w:r>
  </w:p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306"/>
      <w:gridCol w:w="5470"/>
      <w:gridCol w:w="851"/>
      <w:gridCol w:w="860"/>
    </w:tblGrid>
    <w:tr w:rsidR="008E7D20" w:rsidRPr="008E7D20" w14:paraId="570A50FF" w14:textId="77777777" w:rsidTr="00FF4459">
      <w:trPr>
        <w:trHeight w:val="146"/>
        <w:jc w:val="center"/>
      </w:trPr>
      <w:tc>
        <w:tcPr>
          <w:tcW w:w="5000" w:type="pct"/>
          <w:gridSpan w:val="5"/>
          <w:shd w:val="clear" w:color="auto" w:fill="auto"/>
          <w:vAlign w:val="center"/>
        </w:tcPr>
        <w:p w14:paraId="111B153C" w14:textId="68DAC0C6" w:rsidR="00BE7EA2" w:rsidRPr="00E757DA" w:rsidRDefault="00BE7EA2" w:rsidP="009B0A1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757DA">
            <w:rPr>
              <w:rFonts w:ascii="Arial" w:hAnsi="Arial" w:cs="Arial"/>
              <w:b/>
              <w:sz w:val="16"/>
              <w:szCs w:val="16"/>
            </w:rPr>
            <w:t>FORMATO 4 – CAPACIDAD FINANCIERA Y ORGANIZACIONAL PARA PERSONAS EXTRANJERAS INTERVENTORÍA DE OBRA PÚBLICA DE INFRAESTRUCTURA DE TRANSPORTE</w:t>
          </w:r>
        </w:p>
      </w:tc>
    </w:tr>
    <w:tr w:rsidR="008E7D20" w:rsidRPr="008E7D20" w14:paraId="691F168C" w14:textId="77777777" w:rsidTr="00931C98">
      <w:trPr>
        <w:trHeight w:val="234"/>
        <w:jc w:val="center"/>
      </w:trPr>
      <w:tc>
        <w:tcPr>
          <w:tcW w:w="674" w:type="pct"/>
          <w:shd w:val="clear" w:color="auto" w:fill="auto"/>
          <w:vAlign w:val="center"/>
        </w:tcPr>
        <w:p w14:paraId="41D23B4D" w14:textId="588CFCEA" w:rsidR="00BE7EA2" w:rsidRPr="00E757DA" w:rsidRDefault="00931C98" w:rsidP="00BE7EA2">
          <w:pPr>
            <w:spacing w:after="4" w:line="249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Proyecto</w:t>
          </w:r>
        </w:p>
      </w:tc>
      <w:tc>
        <w:tcPr>
          <w:tcW w:w="3337" w:type="pct"/>
          <w:gridSpan w:val="2"/>
          <w:shd w:val="clear" w:color="auto" w:fill="auto"/>
          <w:vAlign w:val="center"/>
        </w:tcPr>
        <w:p w14:paraId="3939CBB2" w14:textId="0B0796F7" w:rsidR="00931C98" w:rsidRPr="00931C98" w:rsidRDefault="00931C98" w:rsidP="00931C98">
          <w:pPr>
            <w:spacing w:after="4" w:line="249" w:lineRule="auto"/>
            <w:ind w:left="10" w:hanging="1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MEJORAMIENTO VIA ALTO DEL OSO - CRUCERO BUENOS AIRES - ALTO DEL CHINCHE. YOTOCO, VALLE DEL CAUCA</w:t>
          </w:r>
        </w:p>
      </w:tc>
      <w:tc>
        <w:tcPr>
          <w:tcW w:w="492" w:type="pct"/>
          <w:shd w:val="clear" w:color="auto" w:fill="auto"/>
          <w:vAlign w:val="center"/>
        </w:tcPr>
        <w:p w14:paraId="79483384" w14:textId="77777777" w:rsidR="00BE7EA2" w:rsidRPr="00E757DA" w:rsidRDefault="00BE7EA2" w:rsidP="00BE7EA2">
          <w:pPr>
            <w:spacing w:after="4" w:line="249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 w:rsidRPr="00E757DA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497" w:type="pct"/>
          <w:shd w:val="clear" w:color="auto" w:fill="auto"/>
          <w:vAlign w:val="center"/>
        </w:tcPr>
        <w:p w14:paraId="61ED5692" w14:textId="77777777" w:rsidR="00BE7EA2" w:rsidRPr="00E757DA" w:rsidRDefault="00BE7EA2" w:rsidP="00BE7EA2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 w:rsidRPr="00E757DA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E757DA">
            <w:rPr>
              <w:rFonts w:ascii="Arial" w:eastAsia="Arial" w:hAnsi="Arial" w:cs="Arial"/>
              <w:sz w:val="16"/>
              <w:szCs w:val="16"/>
              <w:lang w:eastAsia="es-CO"/>
            </w:rPr>
            <w:instrText xml:space="preserve"> PAGE </w:instrText>
          </w:r>
          <w:r w:rsidRPr="00E757DA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0D3CD3">
            <w:rPr>
              <w:rFonts w:ascii="Arial" w:eastAsia="Arial" w:hAnsi="Arial" w:cs="Arial"/>
              <w:noProof/>
              <w:sz w:val="16"/>
              <w:szCs w:val="16"/>
              <w:lang w:eastAsia="es-CO"/>
            </w:rPr>
            <w:t>1</w:t>
          </w:r>
          <w:r w:rsidRPr="00E757DA">
            <w:rPr>
              <w:rFonts w:ascii="Arial" w:eastAsia="Arial" w:hAnsi="Arial" w:cs="Arial"/>
              <w:sz w:val="16"/>
              <w:szCs w:val="16"/>
            </w:rPr>
            <w:fldChar w:fldCharType="end"/>
          </w:r>
          <w:r w:rsidRPr="00E757DA">
            <w:rPr>
              <w:rFonts w:ascii="Arial" w:eastAsia="Arial" w:hAnsi="Arial" w:cs="Arial"/>
              <w:sz w:val="16"/>
              <w:szCs w:val="16"/>
              <w:lang w:eastAsia="es-CO"/>
            </w:rPr>
            <w:t xml:space="preserve"> de </w:t>
          </w:r>
          <w:r w:rsidRPr="00E757DA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E757DA">
            <w:rPr>
              <w:rFonts w:ascii="Arial" w:eastAsia="Arial" w:hAnsi="Arial" w:cs="Arial"/>
              <w:sz w:val="16"/>
              <w:szCs w:val="16"/>
              <w:lang w:eastAsia="es-CO"/>
            </w:rPr>
            <w:instrText xml:space="preserve"> NUMPAGES </w:instrText>
          </w:r>
          <w:r w:rsidRPr="00E757DA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0D3CD3">
            <w:rPr>
              <w:rFonts w:ascii="Arial" w:eastAsia="Arial" w:hAnsi="Arial" w:cs="Arial"/>
              <w:noProof/>
              <w:sz w:val="16"/>
              <w:szCs w:val="16"/>
              <w:lang w:eastAsia="es-CO"/>
            </w:rPr>
            <w:t>3</w:t>
          </w:r>
          <w:r w:rsidRPr="00E757DA"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  <w:tr w:rsidR="00931C98" w:rsidRPr="008E7D20" w14:paraId="5DB6F04A" w14:textId="77777777" w:rsidTr="00931C98">
      <w:trPr>
        <w:trHeight w:val="73"/>
        <w:jc w:val="center"/>
      </w:trPr>
      <w:tc>
        <w:tcPr>
          <w:tcW w:w="674" w:type="pct"/>
          <w:shd w:val="clear" w:color="auto" w:fill="auto"/>
          <w:vAlign w:val="center"/>
        </w:tcPr>
        <w:p w14:paraId="68B0EE32" w14:textId="057F247B" w:rsidR="00931C98" w:rsidRPr="00E757DA" w:rsidRDefault="00931C98" w:rsidP="00BE7EA2">
          <w:pPr>
            <w:spacing w:after="4" w:line="249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 w:rsidRPr="00E757DA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176" w:type="pct"/>
          <w:shd w:val="clear" w:color="auto" w:fill="auto"/>
          <w:vAlign w:val="center"/>
        </w:tcPr>
        <w:p w14:paraId="0CD58029" w14:textId="4C2E5DB5" w:rsidR="00931C98" w:rsidRPr="00E757DA" w:rsidRDefault="000E0EEF" w:rsidP="00BE7EA2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>
            <w:rPr>
              <w:rFonts w:ascii="Arial" w:eastAsia="Arial" w:hAnsi="Arial" w:cs="Arial"/>
              <w:sz w:val="16"/>
              <w:szCs w:val="16"/>
              <w:lang w:eastAsia="es-CO"/>
            </w:rPr>
            <w:t>2</w:t>
          </w:r>
        </w:p>
      </w:tc>
      <w:tc>
        <w:tcPr>
          <w:tcW w:w="4149" w:type="pct"/>
          <w:gridSpan w:val="3"/>
          <w:shd w:val="clear" w:color="auto" w:fill="auto"/>
          <w:vAlign w:val="center"/>
        </w:tcPr>
        <w:p w14:paraId="66AEDF3C" w14:textId="7FECCB71" w:rsidR="00931C98" w:rsidRPr="00E757DA" w:rsidRDefault="00931C98" w:rsidP="00BE7EA2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>
            <w:rPr>
              <w:rFonts w:ascii="Arial" w:eastAsia="Arial" w:hAnsi="Arial" w:cs="Arial"/>
              <w:sz w:val="16"/>
              <w:szCs w:val="16"/>
              <w:lang w:eastAsia="es-CO"/>
            </w:rPr>
            <w:t>LICITACION PRIVADA ABIERTA. OBRAS POR IMPUESTOS</w:t>
          </w:r>
        </w:p>
      </w:tc>
    </w:tr>
  </w:tbl>
  <w:p w14:paraId="3AC9F747" w14:textId="07078128" w:rsidR="00506AD4" w:rsidRPr="00506AD4" w:rsidRDefault="00506AD4" w:rsidP="00633126">
    <w:pPr>
      <w:pStyle w:val="Encabezado"/>
      <w:tabs>
        <w:tab w:val="clear" w:pos="8838"/>
        <w:tab w:val="left" w:pos="483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630E2"/>
    <w:multiLevelType w:val="multilevel"/>
    <w:tmpl w:val="10F04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39BF01E2"/>
    <w:multiLevelType w:val="hybridMultilevel"/>
    <w:tmpl w:val="6A141008"/>
    <w:lvl w:ilvl="0" w:tplc="7CB8FCBC">
      <w:start w:val="1"/>
      <w:numFmt w:val="decimal"/>
      <w:lvlText w:val="3.%1."/>
      <w:lvlJc w:val="left"/>
      <w:pPr>
        <w:ind w:left="1068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96723"/>
    <w:multiLevelType w:val="hybridMultilevel"/>
    <w:tmpl w:val="403CC796"/>
    <w:lvl w:ilvl="0" w:tplc="A1FA7ADE">
      <w:start w:val="1"/>
      <w:numFmt w:val="decimal"/>
      <w:pStyle w:val="ZTitulo2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47A00"/>
    <w:multiLevelType w:val="multilevel"/>
    <w:tmpl w:val="52DAC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22"/>
    <w:rsid w:val="00025F21"/>
    <w:rsid w:val="00026FA8"/>
    <w:rsid w:val="000277CB"/>
    <w:rsid w:val="00035DA2"/>
    <w:rsid w:val="00040F2B"/>
    <w:rsid w:val="00062CFD"/>
    <w:rsid w:val="000963E6"/>
    <w:rsid w:val="000B2C61"/>
    <w:rsid w:val="000B4809"/>
    <w:rsid w:val="000C25F9"/>
    <w:rsid w:val="000D087A"/>
    <w:rsid w:val="000D3CD3"/>
    <w:rsid w:val="000E0EEF"/>
    <w:rsid w:val="000F4C53"/>
    <w:rsid w:val="00133B30"/>
    <w:rsid w:val="0013425A"/>
    <w:rsid w:val="001376A4"/>
    <w:rsid w:val="001F1FE0"/>
    <w:rsid w:val="002036E2"/>
    <w:rsid w:val="002140B2"/>
    <w:rsid w:val="002A4F8B"/>
    <w:rsid w:val="002D20CA"/>
    <w:rsid w:val="002D2962"/>
    <w:rsid w:val="002D3DEF"/>
    <w:rsid w:val="00334135"/>
    <w:rsid w:val="0036338B"/>
    <w:rsid w:val="00365B8A"/>
    <w:rsid w:val="00377F99"/>
    <w:rsid w:val="00387766"/>
    <w:rsid w:val="003D1E73"/>
    <w:rsid w:val="003D2B6F"/>
    <w:rsid w:val="003E1751"/>
    <w:rsid w:val="003E4CFF"/>
    <w:rsid w:val="003F7DFB"/>
    <w:rsid w:val="00400977"/>
    <w:rsid w:val="00406E03"/>
    <w:rsid w:val="00422A5D"/>
    <w:rsid w:val="00422D46"/>
    <w:rsid w:val="00434564"/>
    <w:rsid w:val="0043710C"/>
    <w:rsid w:val="004512E1"/>
    <w:rsid w:val="00460E4C"/>
    <w:rsid w:val="004A6F42"/>
    <w:rsid w:val="004A7117"/>
    <w:rsid w:val="004C276C"/>
    <w:rsid w:val="004C31C7"/>
    <w:rsid w:val="004C3F99"/>
    <w:rsid w:val="004F11A6"/>
    <w:rsid w:val="00500BF3"/>
    <w:rsid w:val="00506AD4"/>
    <w:rsid w:val="00561BED"/>
    <w:rsid w:val="00594C38"/>
    <w:rsid w:val="005D0AE7"/>
    <w:rsid w:val="005E4466"/>
    <w:rsid w:val="005F61BF"/>
    <w:rsid w:val="00617E8E"/>
    <w:rsid w:val="00633126"/>
    <w:rsid w:val="00633315"/>
    <w:rsid w:val="00690C1F"/>
    <w:rsid w:val="006F4C24"/>
    <w:rsid w:val="00704AA3"/>
    <w:rsid w:val="00705472"/>
    <w:rsid w:val="007311A7"/>
    <w:rsid w:val="00734AD3"/>
    <w:rsid w:val="007420E7"/>
    <w:rsid w:val="007532F1"/>
    <w:rsid w:val="007A69ED"/>
    <w:rsid w:val="007B6D65"/>
    <w:rsid w:val="007C0CA9"/>
    <w:rsid w:val="007C7B1D"/>
    <w:rsid w:val="007D159B"/>
    <w:rsid w:val="007E312B"/>
    <w:rsid w:val="00816F33"/>
    <w:rsid w:val="00821603"/>
    <w:rsid w:val="00833004"/>
    <w:rsid w:val="00841760"/>
    <w:rsid w:val="0084798A"/>
    <w:rsid w:val="00853B7A"/>
    <w:rsid w:val="008B55D0"/>
    <w:rsid w:val="008B61CE"/>
    <w:rsid w:val="008B7D36"/>
    <w:rsid w:val="008C5F62"/>
    <w:rsid w:val="008E07A2"/>
    <w:rsid w:val="008E7D20"/>
    <w:rsid w:val="00910C43"/>
    <w:rsid w:val="00931C98"/>
    <w:rsid w:val="009648FC"/>
    <w:rsid w:val="00971C65"/>
    <w:rsid w:val="009963D8"/>
    <w:rsid w:val="009A3489"/>
    <w:rsid w:val="009B0A1F"/>
    <w:rsid w:val="009C5333"/>
    <w:rsid w:val="009E044B"/>
    <w:rsid w:val="009F2186"/>
    <w:rsid w:val="00A02A8C"/>
    <w:rsid w:val="00A07BD6"/>
    <w:rsid w:val="00AD24B5"/>
    <w:rsid w:val="00AF6EB6"/>
    <w:rsid w:val="00B47370"/>
    <w:rsid w:val="00B605CF"/>
    <w:rsid w:val="00B800DA"/>
    <w:rsid w:val="00B80CA7"/>
    <w:rsid w:val="00B86F9E"/>
    <w:rsid w:val="00B8740C"/>
    <w:rsid w:val="00BC2050"/>
    <w:rsid w:val="00BC69B9"/>
    <w:rsid w:val="00BE7EA2"/>
    <w:rsid w:val="00BF2DCA"/>
    <w:rsid w:val="00BF32A5"/>
    <w:rsid w:val="00BF6AF1"/>
    <w:rsid w:val="00CB53EB"/>
    <w:rsid w:val="00CE1786"/>
    <w:rsid w:val="00CE7B5F"/>
    <w:rsid w:val="00D132EF"/>
    <w:rsid w:val="00D44915"/>
    <w:rsid w:val="00D60287"/>
    <w:rsid w:val="00D6289C"/>
    <w:rsid w:val="00D65A48"/>
    <w:rsid w:val="00D75DFF"/>
    <w:rsid w:val="00D86227"/>
    <w:rsid w:val="00D91BD2"/>
    <w:rsid w:val="00DA0DDF"/>
    <w:rsid w:val="00E0353E"/>
    <w:rsid w:val="00E41422"/>
    <w:rsid w:val="00E42CA2"/>
    <w:rsid w:val="00E757DA"/>
    <w:rsid w:val="00E81F00"/>
    <w:rsid w:val="00E869EA"/>
    <w:rsid w:val="00E9349D"/>
    <w:rsid w:val="00E95CE2"/>
    <w:rsid w:val="00EA4126"/>
    <w:rsid w:val="00F073E9"/>
    <w:rsid w:val="00F20015"/>
    <w:rsid w:val="00F2070A"/>
    <w:rsid w:val="00F22702"/>
    <w:rsid w:val="00F84D97"/>
    <w:rsid w:val="00F85F27"/>
    <w:rsid w:val="00FA158D"/>
    <w:rsid w:val="00FC1D2A"/>
    <w:rsid w:val="00FD0802"/>
    <w:rsid w:val="00FF4459"/>
    <w:rsid w:val="0E057A87"/>
    <w:rsid w:val="54916B55"/>
    <w:rsid w:val="5B000CD2"/>
    <w:rsid w:val="649FA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57A87"/>
  <w15:chartTrackingRefBased/>
  <w15:docId w15:val="{1A3D5578-EB62-49A8-91E4-A3ACBF01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1422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4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itulo2">
    <w:name w:val="Z Titulo 2"/>
    <w:basedOn w:val="Normal"/>
    <w:qFormat/>
    <w:rsid w:val="00E41422"/>
    <w:pPr>
      <w:keepNext/>
      <w:keepLines/>
      <w:numPr>
        <w:numId w:val="1"/>
      </w:numPr>
      <w:spacing w:before="120" w:after="120" w:line="240" w:lineRule="auto"/>
      <w:ind w:left="1068"/>
      <w:contextualSpacing/>
      <w:jc w:val="both"/>
      <w:outlineLvl w:val="1"/>
    </w:pPr>
    <w:rPr>
      <w:rFonts w:ascii="Arial" w:eastAsia="Times New Roman" w:hAnsi="Arial" w:cs="Times New Roman"/>
      <w:b/>
      <w:bCs/>
      <w:color w:val="4E4D4D"/>
      <w:sz w:val="20"/>
      <w:szCs w:val="26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506AD4"/>
  </w:style>
  <w:style w:type="paragraph" w:styleId="Piedepgina">
    <w:name w:val="footer"/>
    <w:basedOn w:val="Normal"/>
    <w:link w:val="Piedepgina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AD4"/>
  </w:style>
  <w:style w:type="paragraph" w:styleId="Textodeglobo">
    <w:name w:val="Balloon Text"/>
    <w:basedOn w:val="Normal"/>
    <w:link w:val="TextodegloboCar"/>
    <w:uiPriority w:val="99"/>
    <w:semiHidden/>
    <w:unhideWhenUsed/>
    <w:rsid w:val="009F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1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D628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28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28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8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89C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16F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6F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16F33"/>
    <w:rPr>
      <w:vertAlign w:val="superscript"/>
    </w:r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BE7E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BE7E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A7117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uiPriority w:val="59"/>
    <w:rsid w:val="004A71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2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942F47F5A84C26B691683F18857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7F16-10F3-4302-BE71-0CBE2BBD3F09}"/>
      </w:docPartPr>
      <w:docPartBody>
        <w:p w:rsidR="000269A7" w:rsidRDefault="005938D3" w:rsidP="005938D3">
          <w:pPr>
            <w:pStyle w:val="29942F47F5A84C26B691683F1885754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08AE35925846BD96B5C1D1F2BAC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C391-49AB-4BB9-B474-21D1319A7C19}"/>
      </w:docPartPr>
      <w:docPartBody>
        <w:p w:rsidR="000269A7" w:rsidRDefault="005938D3" w:rsidP="005938D3">
          <w:pPr>
            <w:pStyle w:val="6D08AE35925846BD96B5C1D1F2BAC87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A535E2F50A41ADAAE48524BA9F6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C4A6C-C000-485A-9F25-5A560169D0D9}"/>
      </w:docPartPr>
      <w:docPartBody>
        <w:p w:rsidR="000269A7" w:rsidRDefault="005938D3" w:rsidP="005938D3">
          <w:pPr>
            <w:pStyle w:val="80A535E2F50A41ADAAE48524BA9F626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0AFCB987A64246832C1FA06DF52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D3A9-745F-4ED7-92E2-ADEF02D3EB43}"/>
      </w:docPartPr>
      <w:docPartBody>
        <w:p w:rsidR="00485FE2" w:rsidRDefault="000269A7" w:rsidP="000269A7">
          <w:pPr>
            <w:pStyle w:val="010AFCB987A64246832C1FA06DF5281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42"/>
    <w:rsid w:val="000269A7"/>
    <w:rsid w:val="000848F0"/>
    <w:rsid w:val="000A7D8D"/>
    <w:rsid w:val="001E5909"/>
    <w:rsid w:val="003B53FA"/>
    <w:rsid w:val="00485FE2"/>
    <w:rsid w:val="00491509"/>
    <w:rsid w:val="004A6F42"/>
    <w:rsid w:val="004B32A0"/>
    <w:rsid w:val="0051009E"/>
    <w:rsid w:val="005938D3"/>
    <w:rsid w:val="00827128"/>
    <w:rsid w:val="0096614A"/>
    <w:rsid w:val="009727E5"/>
    <w:rsid w:val="009F3324"/>
    <w:rsid w:val="00BB6D9C"/>
    <w:rsid w:val="00C0573C"/>
    <w:rsid w:val="00C30444"/>
    <w:rsid w:val="00CF4898"/>
    <w:rsid w:val="00EB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69A7"/>
  </w:style>
  <w:style w:type="paragraph" w:customStyle="1" w:styleId="010AFCB987A64246832C1FA06DF52811">
    <w:name w:val="010AFCB987A64246832C1FA06DF52811"/>
    <w:rsid w:val="000269A7"/>
  </w:style>
  <w:style w:type="paragraph" w:customStyle="1" w:styleId="29942F47F5A84C26B691683F18857544">
    <w:name w:val="29942F47F5A84C26B691683F18857544"/>
    <w:rsid w:val="005938D3"/>
  </w:style>
  <w:style w:type="paragraph" w:customStyle="1" w:styleId="6D08AE35925846BD96B5C1D1F2BAC871">
    <w:name w:val="6D08AE35925846BD96B5C1D1F2BAC871"/>
    <w:rsid w:val="005938D3"/>
  </w:style>
  <w:style w:type="paragraph" w:customStyle="1" w:styleId="80A535E2F50A41ADAAE48524BA9F626F">
    <w:name w:val="80A535E2F50A41ADAAE48524BA9F626F"/>
    <w:rsid w:val="005938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BE7F-CE8F-4368-8E3F-EF375DBB1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D953C-B70C-4039-9D6F-B0FF7A49B2AC}">
  <ds:schemaRefs>
    <ds:schemaRef ds:uri="http://schemas.microsoft.com/office/2006/metadata/properties"/>
    <ds:schemaRef ds:uri="http://schemas.microsoft.com/office/infopath/2007/PartnerControls"/>
    <ds:schemaRef ds:uri="9d85dbaf-23eb-4e57-a637-93dcacc8b1a1"/>
  </ds:schemaRefs>
</ds:datastoreItem>
</file>

<file path=customXml/itemProps3.xml><?xml version="1.0" encoding="utf-8"?>
<ds:datastoreItem xmlns:ds="http://schemas.openxmlformats.org/officeDocument/2006/customXml" ds:itemID="{B4018A89-12C2-4056-A883-42AE44AAF5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2854B-4B47-4C48-9024-28C44728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María Claudia Alvarez Hurtado</cp:lastModifiedBy>
  <cp:revision>2</cp:revision>
  <cp:lastPrinted>2020-12-11T21:22:00Z</cp:lastPrinted>
  <dcterms:created xsi:type="dcterms:W3CDTF">2021-06-18T20:43:00Z</dcterms:created>
  <dcterms:modified xsi:type="dcterms:W3CDTF">2021-06-18T20:43:00Z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